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3CED6" w14:textId="0574F610" w:rsidR="002112A9" w:rsidRDefault="002112A9" w:rsidP="00DD5A34">
      <w:pPr>
        <w:widowControl w:val="0"/>
        <w:spacing w:after="0" w:line="240" w:lineRule="auto"/>
        <w:ind w:left="1416" w:hanging="1416"/>
        <w:jc w:val="center"/>
        <w:rPr>
          <w:rFonts w:ascii="Calibri" w:eastAsia="Times New Roman" w:hAnsi="Calibri" w:cs="Calibri"/>
          <w:b/>
          <w:sz w:val="24"/>
          <w:lang w:val="es-ES_tradnl" w:eastAsia="es-ES"/>
        </w:rPr>
      </w:pPr>
    </w:p>
    <w:p w14:paraId="2554F85D" w14:textId="77777777" w:rsidR="00600128" w:rsidRDefault="00600128" w:rsidP="009D1150">
      <w:pPr>
        <w:widowControl w:val="0"/>
        <w:spacing w:after="0" w:line="240" w:lineRule="auto"/>
        <w:jc w:val="center"/>
        <w:rPr>
          <w:rFonts w:ascii="Calibri" w:eastAsia="Times New Roman" w:hAnsi="Calibri" w:cs="Calibri"/>
          <w:b/>
          <w:sz w:val="28"/>
          <w:lang w:val="es-ES_tradnl" w:eastAsia="es-ES"/>
        </w:rPr>
      </w:pPr>
    </w:p>
    <w:p w14:paraId="1202CD6C" w14:textId="47C8D63C" w:rsidR="009D1150" w:rsidRDefault="009D1150" w:rsidP="009D1150">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sidR="001F3182">
        <w:rPr>
          <w:rFonts w:ascii="Calibri" w:eastAsia="Times New Roman" w:hAnsi="Calibri" w:cs="Calibri"/>
          <w:b/>
          <w:sz w:val="28"/>
          <w:lang w:val="es-ES_tradnl" w:eastAsia="es-ES"/>
        </w:rPr>
        <w:t xml:space="preserve"> </w:t>
      </w:r>
      <w:r w:rsidRPr="002112A9">
        <w:rPr>
          <w:rFonts w:ascii="Calibri" w:eastAsia="Times New Roman" w:hAnsi="Calibri" w:cs="Calibri"/>
          <w:b/>
          <w:sz w:val="28"/>
          <w:lang w:val="es-ES_tradnl" w:eastAsia="es-ES"/>
        </w:rPr>
        <w:t>-PENALIDADES Y RESOLUCIÓN DEL CONTRATO</w:t>
      </w:r>
    </w:p>
    <w:p w14:paraId="7ECF9C73" w14:textId="77777777" w:rsidR="00600128" w:rsidRPr="002112A9" w:rsidRDefault="00600128" w:rsidP="009D1150">
      <w:pPr>
        <w:widowControl w:val="0"/>
        <w:spacing w:after="0" w:line="240" w:lineRule="auto"/>
        <w:jc w:val="center"/>
        <w:rPr>
          <w:rFonts w:ascii="Calibri" w:eastAsia="Times New Roman" w:hAnsi="Calibri" w:cs="Calibri"/>
          <w:b/>
          <w:sz w:val="28"/>
          <w:lang w:val="es-ES_tradnl" w:eastAsia="es-ES"/>
        </w:rPr>
      </w:pPr>
    </w:p>
    <w:p w14:paraId="108F6E5F" w14:textId="77777777" w:rsidR="009D1150" w:rsidRDefault="009D1150" w:rsidP="009D1150">
      <w:pPr>
        <w:widowControl w:val="0"/>
        <w:spacing w:after="0" w:line="240" w:lineRule="auto"/>
        <w:jc w:val="center"/>
        <w:rPr>
          <w:rFonts w:ascii="Calibri" w:eastAsia="Times New Roman" w:hAnsi="Calibri" w:cs="Calibri"/>
          <w:b/>
          <w:sz w:val="24"/>
          <w:lang w:val="es-ES_tradnl" w:eastAsia="es-ES"/>
        </w:rPr>
      </w:pPr>
    </w:p>
    <w:p w14:paraId="6989E696" w14:textId="065713FE" w:rsidR="00C2098F" w:rsidRDefault="00C2098F" w:rsidP="00C2098F">
      <w:pPr>
        <w:widowControl w:val="0"/>
        <w:spacing w:after="0" w:line="240" w:lineRule="auto"/>
        <w:jc w:val="both"/>
        <w:rPr>
          <w:rFonts w:ascii="Calibri" w:eastAsia="Times New Roman" w:hAnsi="Calibri" w:cs="Calibri"/>
          <w:lang w:val="es-ES_tradnl" w:eastAsia="es-ES"/>
        </w:rPr>
      </w:pPr>
      <w:r w:rsidRPr="00E13DF9">
        <w:rPr>
          <w:rFonts w:ascii="Calibri" w:eastAsia="Times New Roman" w:hAnsi="Calibri" w:cs="Calibri"/>
          <w:lang w:val="es-ES_tradnl" w:eastAsia="es-ES"/>
        </w:rPr>
        <w:t xml:space="preserve">Si el adjudicatario incumple alguna de las condiciones establecidas en la presente licitación, FREMAP </w:t>
      </w:r>
      <w:r>
        <w:rPr>
          <w:rFonts w:ascii="Calibri" w:eastAsia="Times New Roman" w:hAnsi="Calibri" w:cs="Calibri"/>
          <w:lang w:val="es-ES_tradnl" w:eastAsia="es-ES"/>
        </w:rPr>
        <w:t>impondrá</w:t>
      </w:r>
      <w:r w:rsidRPr="00E13DF9">
        <w:rPr>
          <w:rFonts w:ascii="Calibri" w:eastAsia="Times New Roman" w:hAnsi="Calibri" w:cs="Calibri"/>
          <w:lang w:val="es-ES_tradnl" w:eastAsia="es-ES"/>
        </w:rPr>
        <w:t xml:space="preserve"> penalidades al mismo, o bien </w:t>
      </w:r>
      <w:r w:rsidR="006232C1">
        <w:rPr>
          <w:rFonts w:ascii="Calibri" w:eastAsia="Times New Roman" w:hAnsi="Calibri" w:cs="Calibri"/>
          <w:lang w:val="es-ES_tradnl" w:eastAsia="es-ES"/>
        </w:rPr>
        <w:t xml:space="preserve">podrá </w:t>
      </w:r>
      <w:r w:rsidRPr="00E13DF9">
        <w:rPr>
          <w:rFonts w:ascii="Calibri" w:eastAsia="Times New Roman" w:hAnsi="Calibri" w:cs="Calibri"/>
          <w:lang w:val="es-ES_tradnl" w:eastAsia="es-ES"/>
        </w:rPr>
        <w:t>instar la resolución del contrato en los supuestos que se describen a continuación:</w:t>
      </w:r>
    </w:p>
    <w:p w14:paraId="55A6B277" w14:textId="77777777" w:rsidR="00600128" w:rsidRDefault="00600128" w:rsidP="00C2098F">
      <w:pPr>
        <w:widowControl w:val="0"/>
        <w:spacing w:after="0" w:line="240" w:lineRule="auto"/>
        <w:jc w:val="both"/>
        <w:rPr>
          <w:rFonts w:ascii="Calibri" w:eastAsia="Times New Roman" w:hAnsi="Calibri" w:cs="Calibri"/>
          <w:lang w:val="es-ES_tradnl" w:eastAsia="es-ES"/>
        </w:rPr>
      </w:pPr>
    </w:p>
    <w:p w14:paraId="70989833" w14:textId="77777777" w:rsidR="00C2098F" w:rsidRPr="00B72C21" w:rsidRDefault="00C2098F" w:rsidP="00C2098F">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Demora en la ejecución</w:t>
      </w:r>
    </w:p>
    <w:p w14:paraId="2913C37B" w14:textId="77777777" w:rsidR="00C2098F" w:rsidRDefault="00C2098F" w:rsidP="00C2098F">
      <w:pPr>
        <w:widowControl w:val="0"/>
        <w:spacing w:after="0" w:line="240" w:lineRule="auto"/>
        <w:jc w:val="both"/>
        <w:rPr>
          <w:rFonts w:ascii="Calibri" w:eastAsia="Times New Roman" w:hAnsi="Calibri" w:cs="Calibri"/>
          <w:lang w:val="es-ES_tradnl" w:eastAsia="es-ES"/>
        </w:rPr>
      </w:pPr>
    </w:p>
    <w:p w14:paraId="763F0F56" w14:textId="77777777" w:rsidR="00C2098F" w:rsidRDefault="00C2098F" w:rsidP="00C2098F">
      <w:pPr>
        <w:widowControl w:val="0"/>
        <w:spacing w:after="0" w:line="240"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Por cada incumplimiento de los tiempos de ejecución del servicio fijados en el Pliego de Prescripciones Técnicas, FREMAP impondrá una falta.</w:t>
      </w:r>
    </w:p>
    <w:p w14:paraId="6C3C4549" w14:textId="77777777" w:rsidR="00C2098F" w:rsidRDefault="00C2098F" w:rsidP="00C2098F">
      <w:pPr>
        <w:widowControl w:val="0"/>
        <w:spacing w:after="0" w:line="240" w:lineRule="auto"/>
        <w:jc w:val="both"/>
        <w:rPr>
          <w:rFonts w:ascii="Calibri" w:eastAsia="Times New Roman" w:hAnsi="Calibri" w:cs="Calibri"/>
          <w:lang w:val="es-ES_tradnl" w:eastAsia="es-ES"/>
        </w:rPr>
      </w:pPr>
    </w:p>
    <w:p w14:paraId="5F3AE2DA" w14:textId="3EE0ABF4"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Tras haber comunicado </w:t>
      </w:r>
      <w:r w:rsidR="0066694E">
        <w:rPr>
          <w:rFonts w:ascii="Calibri" w:eastAsia="Times New Roman" w:hAnsi="Calibri" w:cs="Calibri"/>
          <w:lang w:val="es-ES_tradnl" w:eastAsia="es-ES"/>
        </w:rPr>
        <w:t>5</w:t>
      </w:r>
      <w:r>
        <w:rPr>
          <w:rFonts w:ascii="Calibri" w:eastAsia="Times New Roman" w:hAnsi="Calibri" w:cs="Calibri"/>
          <w:lang w:val="es-ES_tradnl" w:eastAsia="es-ES"/>
        </w:rPr>
        <w:t xml:space="preserve"> faltas se aplicará una penalidad de 500 euros. </w:t>
      </w:r>
    </w:p>
    <w:p w14:paraId="711D9D3C" w14:textId="77777777"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br/>
      </w:r>
      <w:r w:rsidRPr="00F42AC5">
        <w:rPr>
          <w:rFonts w:ascii="Calibri" w:eastAsia="Times New Roman" w:hAnsi="Calibri" w:cs="Calibri"/>
          <w:b/>
          <w:lang w:val="es-ES_tradnl" w:eastAsia="es-ES"/>
        </w:rPr>
        <w:t>Resolución</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del</w:t>
      </w:r>
      <w:r>
        <w:rPr>
          <w:rFonts w:ascii="Calibri" w:eastAsia="Times New Roman" w:hAnsi="Calibri" w:cs="Calibri"/>
          <w:lang w:val="es-ES_tradnl" w:eastAsia="es-ES"/>
        </w:rPr>
        <w:t xml:space="preserve"> </w:t>
      </w:r>
      <w:r w:rsidRPr="00F42AC5">
        <w:rPr>
          <w:rFonts w:ascii="Calibri" w:eastAsia="Times New Roman" w:hAnsi="Calibri" w:cs="Calibri"/>
          <w:b/>
          <w:lang w:val="es-ES_tradnl" w:eastAsia="es-ES"/>
        </w:rPr>
        <w:t>contrato</w:t>
      </w:r>
      <w:r>
        <w:rPr>
          <w:rFonts w:ascii="Calibri" w:eastAsia="Times New Roman" w:hAnsi="Calibri" w:cs="Calibri"/>
          <w:lang w:val="es-ES_tradnl" w:eastAsia="es-ES"/>
        </w:rPr>
        <w:t>: FREMAP</w:t>
      </w:r>
      <w:r w:rsidR="0054609C">
        <w:rPr>
          <w:rFonts w:ascii="Calibri" w:eastAsia="Times New Roman" w:hAnsi="Calibri" w:cs="Calibri"/>
          <w:lang w:val="es-ES_tradnl" w:eastAsia="es-ES"/>
        </w:rPr>
        <w:t xml:space="preserve"> podrá</w:t>
      </w:r>
      <w:r>
        <w:rPr>
          <w:rFonts w:ascii="Calibri" w:eastAsia="Times New Roman" w:hAnsi="Calibri" w:cs="Calibri"/>
          <w:lang w:val="es-ES_tradnl" w:eastAsia="es-ES"/>
        </w:rPr>
        <w:t xml:space="preserve"> </w:t>
      </w:r>
      <w:r w:rsidR="0054609C">
        <w:rPr>
          <w:rFonts w:ascii="Calibri" w:eastAsia="Times New Roman" w:hAnsi="Calibri" w:cs="Calibri"/>
          <w:lang w:val="es-ES_tradnl" w:eastAsia="es-ES"/>
        </w:rPr>
        <w:t>resolver</w:t>
      </w:r>
      <w:r>
        <w:rPr>
          <w:rFonts w:ascii="Calibri" w:eastAsia="Times New Roman" w:hAnsi="Calibri" w:cs="Calibri"/>
          <w:lang w:val="es-ES_tradnl" w:eastAsia="es-ES"/>
        </w:rPr>
        <w:t xml:space="preserve"> el contrato una vez se acumulen 10 penalidades en la misma anualidad.</w:t>
      </w:r>
    </w:p>
    <w:p w14:paraId="1825F10C" w14:textId="77777777" w:rsidR="00C2098F" w:rsidRDefault="00C2098F" w:rsidP="00C2098F">
      <w:pPr>
        <w:widowControl w:val="0"/>
        <w:spacing w:after="0" w:line="240" w:lineRule="auto"/>
        <w:jc w:val="both"/>
        <w:rPr>
          <w:rFonts w:ascii="Calibri" w:eastAsia="Times New Roman" w:hAnsi="Calibri" w:cs="Calibri"/>
          <w:lang w:val="es-ES_tradnl" w:eastAsia="es-ES"/>
        </w:rPr>
      </w:pPr>
    </w:p>
    <w:p w14:paraId="029D22B8" w14:textId="77777777" w:rsidR="00C2098F" w:rsidRPr="00B72C21" w:rsidRDefault="00C2098F" w:rsidP="00C2098F">
      <w:pPr>
        <w:widowControl w:val="0"/>
        <w:spacing w:after="0" w:line="240" w:lineRule="auto"/>
        <w:jc w:val="both"/>
        <w:rPr>
          <w:rFonts w:ascii="Calibri" w:eastAsia="Times New Roman" w:hAnsi="Calibri" w:cs="Calibri"/>
          <w:u w:val="single"/>
          <w:lang w:val="es-ES_tradnl" w:eastAsia="es-ES"/>
        </w:rPr>
      </w:pPr>
      <w:r w:rsidRPr="00B72C21">
        <w:rPr>
          <w:rFonts w:ascii="Calibri" w:eastAsia="Times New Roman" w:hAnsi="Calibri" w:cs="Calibri"/>
          <w:u w:val="single"/>
          <w:lang w:val="es-ES_tradnl" w:eastAsia="es-ES"/>
        </w:rPr>
        <w:t xml:space="preserve">Cumplimiento defectuoso de la prestación del servicio </w:t>
      </w:r>
    </w:p>
    <w:p w14:paraId="614999A6" w14:textId="77777777" w:rsidR="00C2098F" w:rsidRDefault="00C2098F" w:rsidP="00C2098F">
      <w:pPr>
        <w:spacing w:before="220" w:after="220" w:line="276"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Por cada incumplimiento del horario fijado del responsable del contrato o del responsable del servicio, FREMAP impondrá una falta. Tras haber comunicado 7 faltas se aplicará una penalidad de 500 euros. </w:t>
      </w:r>
    </w:p>
    <w:p w14:paraId="5F9866F9" w14:textId="77777777"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recibir una puntuación inferior a 7 en la encuesta de calidad percibida, FREMAP impondrá una falta. Tras haber comunicado 5 faltas, se aplicará una penalidad de 500 euros.</w:t>
      </w:r>
    </w:p>
    <w:p w14:paraId="74B33DFD" w14:textId="77777777"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Si en un mes se han interpuesto reclamaciones por los pacientes con resultado conforme por FREMAP, se aplicaría una falta, con independencia del número de reclamaciones, es decir, si hubiera una reclamación o 10 supondría una falta. Si la falta que se ha comunicado contiene 5 o más reclamaciones de pacientes, se impondrá una penalidad de 500 euros.</w:t>
      </w:r>
    </w:p>
    <w:p w14:paraId="1B5E0374" w14:textId="77777777"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Cada vez que se produzca una solicitud del servicio sin disponibilidad por parte del adjudicatario, FREMAP aplicará una falta. Tras haber comunicado dos faltas, se aplicará una penalidad de 500 euros.</w:t>
      </w:r>
    </w:p>
    <w:p w14:paraId="00B74C64" w14:textId="77777777" w:rsidR="00C2098F" w:rsidRDefault="00C2098F" w:rsidP="00C2098F">
      <w:pPr>
        <w:spacing w:before="220" w:after="220" w:line="276" w:lineRule="auto"/>
        <w:jc w:val="both"/>
        <w:rPr>
          <w:rFonts w:ascii="Calibri" w:eastAsia="Times New Roman" w:hAnsi="Calibri" w:cs="Calibri"/>
          <w:lang w:val="es-ES_tradnl" w:eastAsia="es-ES"/>
        </w:rPr>
      </w:pPr>
      <w:r>
        <w:rPr>
          <w:rFonts w:ascii="Calibri" w:eastAsia="Times New Roman" w:hAnsi="Calibri" w:cs="Calibri"/>
          <w:lang w:val="es-ES_tradnl" w:eastAsia="es-ES"/>
        </w:rPr>
        <w:t>Por los errores que se produzcan cuando el adjudicatario presente la factura, FREMAP aplicará una falta. Tras haber comunicado 7 faltas, se aplicará una penalidad 500 euros.</w:t>
      </w:r>
    </w:p>
    <w:p w14:paraId="12FA443D" w14:textId="77777777" w:rsidR="00C2098F" w:rsidRDefault="00C2098F" w:rsidP="00C2098F">
      <w:pPr>
        <w:widowControl w:val="0"/>
        <w:spacing w:after="0" w:line="240" w:lineRule="auto"/>
        <w:jc w:val="both"/>
        <w:rPr>
          <w:rFonts w:ascii="Calibri" w:eastAsia="Times New Roman" w:hAnsi="Calibri" w:cs="Calibri"/>
          <w:lang w:val="es-ES_tradnl" w:eastAsia="es-ES"/>
        </w:rPr>
      </w:pPr>
      <w:r w:rsidRPr="00E951D8">
        <w:rPr>
          <w:rFonts w:ascii="Calibri" w:eastAsia="Times New Roman" w:hAnsi="Calibri" w:cs="Calibri"/>
          <w:b/>
          <w:lang w:val="es-ES_tradnl" w:eastAsia="es-ES"/>
        </w:rPr>
        <w:t>Resolución del contrato:</w:t>
      </w:r>
      <w:r>
        <w:rPr>
          <w:rFonts w:ascii="Calibri" w:eastAsia="Times New Roman" w:hAnsi="Calibri" w:cs="Calibri"/>
          <w:lang w:val="es-ES_tradnl" w:eastAsia="es-ES"/>
        </w:rPr>
        <w:t xml:space="preserve"> Por haber aplicado 10 penalidades al producirse incumplimiento del horario fijado del responsable del contrato o d</w:t>
      </w:r>
      <w:r w:rsidR="0054609C">
        <w:rPr>
          <w:rFonts w:ascii="Calibri" w:eastAsia="Times New Roman" w:hAnsi="Calibri" w:cs="Calibri"/>
          <w:lang w:val="es-ES_tradnl" w:eastAsia="es-ES"/>
        </w:rPr>
        <w:t xml:space="preserve">el responsable del servicio, podrá resolver </w:t>
      </w:r>
      <w:r>
        <w:rPr>
          <w:rFonts w:ascii="Calibri" w:eastAsia="Times New Roman" w:hAnsi="Calibri" w:cs="Calibri"/>
          <w:lang w:val="es-ES_tradnl" w:eastAsia="es-ES"/>
        </w:rPr>
        <w:t xml:space="preserve">el contrato. </w:t>
      </w:r>
    </w:p>
    <w:p w14:paraId="26189C93" w14:textId="77777777" w:rsidR="00C2098F" w:rsidRDefault="00C2098F" w:rsidP="00C2098F">
      <w:pPr>
        <w:widowControl w:val="0"/>
        <w:spacing w:after="0" w:line="240" w:lineRule="auto"/>
        <w:jc w:val="both"/>
        <w:rPr>
          <w:rFonts w:ascii="Calibri" w:eastAsia="Times New Roman" w:hAnsi="Calibri" w:cs="Calibri"/>
          <w:lang w:val="es-ES_tradnl" w:eastAsia="es-ES"/>
        </w:rPr>
      </w:pPr>
    </w:p>
    <w:p w14:paraId="193B6C2A" w14:textId="77777777"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 puntuación obtenida en la encuesta de calidad, </w:t>
      </w:r>
      <w:r w:rsidR="0054609C">
        <w:rPr>
          <w:rFonts w:ascii="Calibri" w:eastAsia="Times New Roman" w:hAnsi="Calibri" w:cs="Calibri"/>
          <w:lang w:val="es-ES_tradnl" w:eastAsia="es-ES"/>
        </w:rPr>
        <w:t>podrá resolverse</w:t>
      </w:r>
      <w:r>
        <w:rPr>
          <w:rFonts w:ascii="Calibri" w:eastAsia="Times New Roman" w:hAnsi="Calibri" w:cs="Calibri"/>
          <w:lang w:val="es-ES_tradnl" w:eastAsia="es-ES"/>
        </w:rPr>
        <w:t xml:space="preserve"> el contrato.</w:t>
      </w:r>
    </w:p>
    <w:p w14:paraId="17B13E4C" w14:textId="77777777" w:rsidR="00C2098F" w:rsidRDefault="00C2098F" w:rsidP="00C2098F">
      <w:pPr>
        <w:widowControl w:val="0"/>
        <w:spacing w:after="0" w:line="240" w:lineRule="auto"/>
        <w:jc w:val="both"/>
        <w:rPr>
          <w:rFonts w:ascii="Calibri" w:eastAsia="Times New Roman" w:hAnsi="Calibri" w:cs="Calibri"/>
          <w:lang w:val="es-ES_tradnl" w:eastAsia="es-ES"/>
        </w:rPr>
      </w:pPr>
    </w:p>
    <w:p w14:paraId="05AF99D4" w14:textId="77777777"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 xml:space="preserve">Por haber aplicado 5 penalidades por las reclamaciones interpuestas </w:t>
      </w:r>
      <w:r w:rsidR="0054609C">
        <w:rPr>
          <w:rFonts w:ascii="Calibri" w:eastAsia="Times New Roman" w:hAnsi="Calibri" w:cs="Calibri"/>
          <w:lang w:val="es-ES_tradnl" w:eastAsia="es-ES"/>
        </w:rPr>
        <w:t xml:space="preserve">por los pacientes de FREMAP, podrá resolverse </w:t>
      </w:r>
      <w:r>
        <w:rPr>
          <w:rFonts w:ascii="Calibri" w:eastAsia="Times New Roman" w:hAnsi="Calibri" w:cs="Calibri"/>
          <w:lang w:val="es-ES_tradnl" w:eastAsia="es-ES"/>
        </w:rPr>
        <w:t xml:space="preserve">el contrato. </w:t>
      </w:r>
    </w:p>
    <w:p w14:paraId="3CAD1C4A" w14:textId="77777777" w:rsidR="00C2098F" w:rsidRDefault="00C2098F" w:rsidP="00C2098F">
      <w:pPr>
        <w:widowControl w:val="0"/>
        <w:spacing w:after="0" w:line="240" w:lineRule="auto"/>
        <w:jc w:val="both"/>
        <w:rPr>
          <w:rFonts w:ascii="Calibri" w:eastAsia="Times New Roman" w:hAnsi="Calibri" w:cs="Calibri"/>
          <w:lang w:val="es-ES_tradnl" w:eastAsia="es-ES"/>
        </w:rPr>
      </w:pPr>
    </w:p>
    <w:p w14:paraId="582322E7" w14:textId="77777777"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lastRenderedPageBreak/>
        <w:t>Por haber aplicado 5 penalidades al haberse producido s</w:t>
      </w:r>
      <w:r w:rsidR="0054609C">
        <w:rPr>
          <w:rFonts w:ascii="Calibri" w:eastAsia="Times New Roman" w:hAnsi="Calibri" w:cs="Calibri"/>
          <w:lang w:val="es-ES_tradnl" w:eastAsia="es-ES"/>
        </w:rPr>
        <w:t xml:space="preserve">ervicios sin disponibilidad, podrá resolverse </w:t>
      </w:r>
      <w:r>
        <w:rPr>
          <w:rFonts w:ascii="Calibri" w:eastAsia="Times New Roman" w:hAnsi="Calibri" w:cs="Calibri"/>
          <w:lang w:val="es-ES_tradnl" w:eastAsia="es-ES"/>
        </w:rPr>
        <w:t xml:space="preserve">el contrato. </w:t>
      </w:r>
    </w:p>
    <w:p w14:paraId="56FEDC2C" w14:textId="77777777" w:rsidR="00C2098F" w:rsidRDefault="00C2098F" w:rsidP="00C2098F">
      <w:pPr>
        <w:widowControl w:val="0"/>
        <w:spacing w:after="0" w:line="240" w:lineRule="auto"/>
        <w:jc w:val="both"/>
        <w:rPr>
          <w:rFonts w:ascii="Calibri" w:eastAsia="Times New Roman" w:hAnsi="Calibri" w:cs="Calibri"/>
          <w:lang w:val="es-ES_tradnl" w:eastAsia="es-ES"/>
        </w:rPr>
      </w:pPr>
    </w:p>
    <w:p w14:paraId="0A515F2D" w14:textId="77777777" w:rsidR="00C2098F" w:rsidRDefault="00C2098F" w:rsidP="00C2098F">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Por haber aplicado 10 penalidades por lo</w:t>
      </w:r>
      <w:r w:rsidR="0054609C">
        <w:rPr>
          <w:rFonts w:ascii="Calibri" w:eastAsia="Times New Roman" w:hAnsi="Calibri" w:cs="Calibri"/>
          <w:lang w:val="es-ES_tradnl" w:eastAsia="es-ES"/>
        </w:rPr>
        <w:t xml:space="preserve">s errores en la facturación, podrá resolverse </w:t>
      </w:r>
      <w:r>
        <w:rPr>
          <w:rFonts w:ascii="Calibri" w:eastAsia="Times New Roman" w:hAnsi="Calibri" w:cs="Calibri"/>
          <w:lang w:val="es-ES_tradnl" w:eastAsia="es-ES"/>
        </w:rPr>
        <w:t xml:space="preserve">el contrato. </w:t>
      </w:r>
    </w:p>
    <w:p w14:paraId="6EBCF6FE" w14:textId="77777777" w:rsidR="00C2098F" w:rsidRDefault="00C2098F" w:rsidP="00C2098F">
      <w:pPr>
        <w:spacing w:before="220" w:after="220" w:line="276" w:lineRule="auto"/>
        <w:jc w:val="both"/>
        <w:rPr>
          <w:rFonts w:ascii="Calibri" w:eastAsia="Times New Roman" w:hAnsi="Calibri" w:cs="Calibri"/>
          <w:u w:val="single"/>
          <w:lang w:val="es-ES_tradnl" w:eastAsia="es-ES"/>
        </w:rPr>
      </w:pPr>
      <w:r>
        <w:rPr>
          <w:rFonts w:ascii="Calibri" w:eastAsia="Times New Roman" w:hAnsi="Calibri" w:cs="Calibri"/>
          <w:u w:val="single"/>
          <w:lang w:val="es-ES_tradnl" w:eastAsia="es-ES"/>
        </w:rPr>
        <w:t>Incumplimiento en el compromiso de adscripción de medios</w:t>
      </w:r>
    </w:p>
    <w:p w14:paraId="625C7092" w14:textId="0E7345E1" w:rsidR="00C2098F" w:rsidRDefault="00C2098F" w:rsidP="00C2098F">
      <w:pPr>
        <w:spacing w:before="220" w:after="220" w:line="276" w:lineRule="auto"/>
        <w:jc w:val="both"/>
        <w:rPr>
          <w:rFonts w:ascii="Calibri" w:eastAsia="Times New Roman" w:hAnsi="Calibri" w:cs="Calibri"/>
          <w:lang w:val="es-ES_tradnl" w:eastAsia="es-ES"/>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Si de la relación de vehículos que ha prestado el servicio en la quincena en la que se presenta la factura, alguno o algunos no forman parte </w:t>
      </w:r>
      <w:r w:rsidR="00DD5A34">
        <w:rPr>
          <w:rFonts w:ascii="Calibri" w:eastAsia="Times New Roman" w:hAnsi="Calibri" w:cs="Calibri"/>
          <w:lang w:val="es-ES_tradnl" w:eastAsia="es-ES"/>
        </w:rPr>
        <w:t>de la flota de vehículos</w:t>
      </w:r>
      <w:r>
        <w:rPr>
          <w:rFonts w:ascii="Calibri" w:eastAsia="Times New Roman" w:hAnsi="Calibri" w:cs="Calibri"/>
          <w:lang w:val="es-ES_tradnl" w:eastAsia="es-ES"/>
        </w:rPr>
        <w:t xml:space="preserve"> presentada por el adjudicatario, se impondrá una falta. Tras haber comunicado 3 faltas, se aplicará una penalidad de 500 euros.</w:t>
      </w:r>
    </w:p>
    <w:p w14:paraId="2CB3D179" w14:textId="3843A826" w:rsidR="00C2098F" w:rsidRPr="0074038D" w:rsidRDefault="00C2098F" w:rsidP="00C2098F">
      <w:pPr>
        <w:widowControl w:val="0"/>
        <w:spacing w:after="0" w:line="240" w:lineRule="auto"/>
        <w:jc w:val="both"/>
        <w:rPr>
          <w:rFonts w:ascii="Calibri" w:eastAsia="Times New Roman" w:hAnsi="Calibri" w:cs="Calibri"/>
          <w:lang w:val="es-ES_tradnl" w:eastAsia="es-ES"/>
        </w:rPr>
      </w:pPr>
      <w:r w:rsidRPr="0074038D">
        <w:rPr>
          <w:rFonts w:ascii="Calibri" w:eastAsia="Times New Roman" w:hAnsi="Calibri" w:cs="Calibri"/>
          <w:b/>
          <w:lang w:val="es-ES_tradnl" w:eastAsia="es-ES"/>
        </w:rPr>
        <w:t>Resolución</w:t>
      </w:r>
      <w:r w:rsidRPr="0074038D">
        <w:rPr>
          <w:rFonts w:ascii="Calibri" w:eastAsia="Times New Roman" w:hAnsi="Calibri" w:cs="Calibri"/>
          <w:lang w:val="es-ES_tradnl" w:eastAsia="es-ES"/>
        </w:rPr>
        <w:t xml:space="preserve"> </w:t>
      </w:r>
      <w:r w:rsidRPr="0074038D">
        <w:rPr>
          <w:rFonts w:ascii="Calibri" w:eastAsia="Times New Roman" w:hAnsi="Calibri" w:cs="Calibri"/>
          <w:b/>
          <w:lang w:val="es-ES_tradnl" w:eastAsia="es-ES"/>
        </w:rPr>
        <w:t>del</w:t>
      </w:r>
      <w:r w:rsidRPr="0074038D">
        <w:rPr>
          <w:rFonts w:ascii="Calibri" w:eastAsia="Times New Roman" w:hAnsi="Calibri" w:cs="Calibri"/>
          <w:lang w:val="es-ES_tradnl" w:eastAsia="es-ES"/>
        </w:rPr>
        <w:t xml:space="preserve"> </w:t>
      </w:r>
      <w:r w:rsidRPr="0074038D">
        <w:rPr>
          <w:rFonts w:ascii="Calibri" w:eastAsia="Times New Roman" w:hAnsi="Calibri" w:cs="Calibri"/>
          <w:b/>
          <w:lang w:val="es-ES_tradnl" w:eastAsia="es-ES"/>
        </w:rPr>
        <w:t>contrato</w:t>
      </w:r>
      <w:r w:rsidRPr="0074038D">
        <w:rPr>
          <w:rFonts w:ascii="Calibri" w:eastAsia="Times New Roman" w:hAnsi="Calibri" w:cs="Calibri"/>
          <w:lang w:val="es-ES_tradnl" w:eastAsia="es-ES"/>
        </w:rPr>
        <w:t xml:space="preserve">: Por haber aplicado 5 penalidades al no formar parte de la </w:t>
      </w:r>
      <w:r w:rsidR="00DD5A34">
        <w:rPr>
          <w:rFonts w:ascii="Calibri" w:eastAsia="Times New Roman" w:hAnsi="Calibri" w:cs="Calibri"/>
          <w:lang w:val="es-ES_tradnl" w:eastAsia="es-ES"/>
        </w:rPr>
        <w:t>flota de vehículos</w:t>
      </w:r>
      <w:r w:rsidRPr="0074038D">
        <w:rPr>
          <w:rFonts w:ascii="Calibri" w:eastAsia="Times New Roman" w:hAnsi="Calibri" w:cs="Calibri"/>
          <w:lang w:val="es-ES_tradnl" w:eastAsia="es-ES"/>
        </w:rPr>
        <w:t xml:space="preserve"> de lo</w:t>
      </w:r>
      <w:r w:rsidR="0054609C" w:rsidRPr="0074038D">
        <w:rPr>
          <w:rFonts w:ascii="Calibri" w:eastAsia="Times New Roman" w:hAnsi="Calibri" w:cs="Calibri"/>
          <w:lang w:val="es-ES_tradnl" w:eastAsia="es-ES"/>
        </w:rPr>
        <w:t xml:space="preserve">s que han prestado </w:t>
      </w:r>
      <w:r w:rsidR="004C1670" w:rsidRPr="0074038D">
        <w:rPr>
          <w:rFonts w:ascii="Calibri" w:eastAsia="Times New Roman" w:hAnsi="Calibri" w:cs="Calibri"/>
          <w:lang w:val="es-ES_tradnl" w:eastAsia="es-ES"/>
        </w:rPr>
        <w:t>servicio</w:t>
      </w:r>
      <w:r w:rsidR="0054609C" w:rsidRPr="0074038D">
        <w:rPr>
          <w:rFonts w:ascii="Calibri" w:eastAsia="Times New Roman" w:hAnsi="Calibri" w:cs="Calibri"/>
          <w:lang w:val="es-ES_tradnl" w:eastAsia="es-ES"/>
        </w:rPr>
        <w:t xml:space="preserve"> podrá resolverse </w:t>
      </w:r>
      <w:r w:rsidRPr="0074038D">
        <w:rPr>
          <w:rFonts w:ascii="Calibri" w:eastAsia="Times New Roman" w:hAnsi="Calibri" w:cs="Calibri"/>
          <w:lang w:val="es-ES_tradnl" w:eastAsia="es-ES"/>
        </w:rPr>
        <w:t xml:space="preserve">el contrato. </w:t>
      </w:r>
    </w:p>
    <w:p w14:paraId="0977E38E" w14:textId="77777777" w:rsidR="00C2098F" w:rsidRPr="0074038D" w:rsidRDefault="00C2098F" w:rsidP="00C2098F">
      <w:pPr>
        <w:widowControl w:val="0"/>
        <w:spacing w:after="0" w:line="240" w:lineRule="auto"/>
        <w:jc w:val="both"/>
        <w:rPr>
          <w:rFonts w:ascii="Calibri" w:eastAsia="Times New Roman" w:hAnsi="Calibri" w:cs="Calibri"/>
          <w:lang w:val="es-ES_tradnl" w:eastAsia="es-ES"/>
        </w:rPr>
      </w:pPr>
    </w:p>
    <w:p w14:paraId="50CBFCB3" w14:textId="77777777" w:rsidR="00B949AD" w:rsidRPr="00BA53D0" w:rsidRDefault="00B949AD" w:rsidP="00B949AD">
      <w:pPr>
        <w:spacing w:before="220" w:after="220" w:line="276" w:lineRule="auto"/>
        <w:jc w:val="both"/>
        <w:rPr>
          <w:rFonts w:ascii="Calibri" w:eastAsia="Times New Roman" w:hAnsi="Calibri" w:cs="Calibri"/>
          <w:u w:val="single"/>
          <w:lang w:val="es-ES_tradnl" w:eastAsia="es-ES"/>
        </w:rPr>
      </w:pPr>
      <w:r w:rsidRPr="0074038D">
        <w:rPr>
          <w:rFonts w:ascii="Calibri" w:eastAsia="Times New Roman" w:hAnsi="Calibri" w:cs="Calibri"/>
          <w:u w:val="single"/>
          <w:lang w:val="es-ES_tradnl" w:eastAsia="es-ES"/>
        </w:rPr>
        <w:t>Incumplimiento de las condiciones especiales de ejecución</w:t>
      </w:r>
    </w:p>
    <w:p w14:paraId="7CF6381F" w14:textId="77777777" w:rsidR="00C1292B" w:rsidRDefault="00B949AD" w:rsidP="00044C70">
      <w:pPr>
        <w:spacing w:before="220" w:after="220" w:line="276" w:lineRule="auto"/>
        <w:jc w:val="both"/>
        <w:rPr>
          <w:rStyle w:val="edit"/>
          <w:rFonts w:cs="Arial"/>
          <w:color w:val="000000"/>
          <w:shd w:val="clear" w:color="auto" w:fill="FFFFFF"/>
        </w:rPr>
      </w:pPr>
      <w:r w:rsidRPr="00F42AC5">
        <w:rPr>
          <w:rFonts w:ascii="Calibri" w:eastAsia="Times New Roman" w:hAnsi="Calibri" w:cs="Calibri"/>
          <w:b/>
          <w:lang w:val="es-ES_tradnl" w:eastAsia="es-ES"/>
        </w:rPr>
        <w:t>Penalidades</w:t>
      </w:r>
      <w:r>
        <w:rPr>
          <w:rFonts w:ascii="Calibri" w:eastAsia="Times New Roman" w:hAnsi="Calibri" w:cs="Calibri"/>
          <w:lang w:val="es-ES_tradnl" w:eastAsia="es-ES"/>
        </w:rPr>
        <w:t xml:space="preserve">: </w:t>
      </w:r>
      <w:r w:rsidR="00C1292B" w:rsidRPr="00C1292B">
        <w:rPr>
          <w:rStyle w:val="edit"/>
          <w:rFonts w:cs="Arial"/>
          <w:color w:val="000000"/>
          <w:shd w:val="clear" w:color="auto" w:fill="FFFFFF"/>
        </w:rPr>
        <w:t>El incumplimiento de la obligación de acreditar las condiciones especiales de ejecución en el plazo exigido o la aportación de documentación insuficiente o defectuosa, sin que se haya subsanado correctamente en el plazo máximo de 5 días hábiles desde el oportuno requerimiento, dará lugar a la imposición de una penalidad equivalente al 0,5% del importe de adjudicación del contrato</w:t>
      </w:r>
      <w:r w:rsidR="00C1292B">
        <w:rPr>
          <w:rStyle w:val="edit"/>
          <w:rFonts w:cs="Arial"/>
          <w:color w:val="000000"/>
          <w:shd w:val="clear" w:color="auto" w:fill="FFFFFF"/>
        </w:rPr>
        <w:t>.</w:t>
      </w:r>
    </w:p>
    <w:p w14:paraId="6B05FE69" w14:textId="32A19C4E" w:rsidR="007874DE" w:rsidRDefault="007874DE" w:rsidP="00044C70">
      <w:pPr>
        <w:spacing w:before="220" w:after="220" w:line="276" w:lineRule="auto"/>
        <w:jc w:val="both"/>
        <w:rPr>
          <w:rStyle w:val="edit"/>
          <w:rFonts w:cs="Arial"/>
          <w:color w:val="000000"/>
          <w:shd w:val="clear" w:color="auto" w:fill="FFFFFF"/>
        </w:rPr>
      </w:pPr>
      <w:r w:rsidRPr="00BA53D0">
        <w:rPr>
          <w:rFonts w:ascii="Calibri" w:eastAsia="Times New Roman" w:hAnsi="Calibri" w:cs="Calibri"/>
          <w:u w:val="single"/>
          <w:lang w:val="es-ES_tradnl" w:eastAsia="es-ES"/>
        </w:rPr>
        <w:t>Incumplimiento de las condiciones</w:t>
      </w:r>
      <w:r>
        <w:rPr>
          <w:rFonts w:ascii="Calibri" w:eastAsia="Times New Roman" w:hAnsi="Calibri" w:cs="Calibri"/>
          <w:u w:val="single"/>
          <w:lang w:val="es-ES_tradnl" w:eastAsia="es-ES"/>
        </w:rPr>
        <w:t xml:space="preserve"> estipuladas en los Pliegos</w:t>
      </w:r>
    </w:p>
    <w:p w14:paraId="5FFDF95B" w14:textId="77777777" w:rsidR="00044C70" w:rsidRPr="00044C70" w:rsidRDefault="00044C70" w:rsidP="00044C70">
      <w:pPr>
        <w:spacing w:before="220" w:after="220" w:line="276" w:lineRule="auto"/>
        <w:jc w:val="both"/>
        <w:rPr>
          <w:rFonts w:ascii="Calibri" w:eastAsia="Times New Roman" w:hAnsi="Calibri" w:cs="Calibri"/>
          <w:lang w:eastAsia="es-ES"/>
        </w:rPr>
      </w:pPr>
      <w:r w:rsidRPr="00044C70">
        <w:rPr>
          <w:rFonts w:ascii="Calibri" w:eastAsia="Times New Roman" w:hAnsi="Calibri" w:cs="Calibri"/>
          <w:b/>
          <w:lang w:eastAsia="es-ES"/>
        </w:rPr>
        <w:t>Penalidades:</w:t>
      </w:r>
      <w:r w:rsidRPr="00044C70">
        <w:rPr>
          <w:rFonts w:ascii="Calibri" w:eastAsia="Times New Roman" w:hAnsi="Calibri" w:cs="Calibri"/>
          <w:lang w:eastAsia="es-ES"/>
        </w:rPr>
        <w:t xml:space="preserve"> El cumplimiento defectuoso de cualquiera de las condiciones estipuladas en los Pl</w:t>
      </w:r>
      <w:r w:rsidR="003F3168">
        <w:rPr>
          <w:rFonts w:ascii="Calibri" w:eastAsia="Times New Roman" w:hAnsi="Calibri" w:cs="Calibri"/>
          <w:lang w:eastAsia="es-ES"/>
        </w:rPr>
        <w:t>iegos que rigen esta licitación</w:t>
      </w:r>
      <w:r w:rsidR="00464EB4">
        <w:rPr>
          <w:rFonts w:ascii="Calibri" w:eastAsia="Times New Roman" w:hAnsi="Calibri" w:cs="Calibri"/>
          <w:lang w:eastAsia="es-ES"/>
        </w:rPr>
        <w:t xml:space="preserve"> y que no estuviera</w:t>
      </w:r>
      <w:r w:rsidR="00274D82">
        <w:rPr>
          <w:rFonts w:ascii="Calibri" w:eastAsia="Times New Roman" w:hAnsi="Calibri" w:cs="Calibri"/>
          <w:lang w:eastAsia="es-ES"/>
        </w:rPr>
        <w:t>n</w:t>
      </w:r>
      <w:r w:rsidR="00D460CA">
        <w:rPr>
          <w:rFonts w:ascii="Calibri" w:eastAsia="Times New Roman" w:hAnsi="Calibri" w:cs="Calibri"/>
          <w:lang w:eastAsia="es-ES"/>
        </w:rPr>
        <w:t xml:space="preserve"> contemplado</w:t>
      </w:r>
      <w:r w:rsidR="00274D82">
        <w:rPr>
          <w:rFonts w:ascii="Calibri" w:eastAsia="Times New Roman" w:hAnsi="Calibri" w:cs="Calibri"/>
          <w:lang w:eastAsia="es-ES"/>
        </w:rPr>
        <w:t>s</w:t>
      </w:r>
      <w:r w:rsidR="003F3168">
        <w:rPr>
          <w:rFonts w:ascii="Calibri" w:eastAsia="Times New Roman" w:hAnsi="Calibri" w:cs="Calibri"/>
          <w:lang w:eastAsia="es-ES"/>
        </w:rPr>
        <w:t xml:space="preserve"> explícitamente</w:t>
      </w:r>
      <w:r w:rsidR="00D460CA">
        <w:rPr>
          <w:rFonts w:ascii="Calibri" w:eastAsia="Times New Roman" w:hAnsi="Calibri" w:cs="Calibri"/>
          <w:lang w:eastAsia="es-ES"/>
        </w:rPr>
        <w:t xml:space="preserve"> en los anteriores </w:t>
      </w:r>
      <w:r w:rsidR="00241045">
        <w:rPr>
          <w:rFonts w:ascii="Calibri" w:eastAsia="Times New Roman" w:hAnsi="Calibri" w:cs="Calibri"/>
          <w:lang w:eastAsia="es-ES"/>
        </w:rPr>
        <w:t>supuestos</w:t>
      </w:r>
      <w:r w:rsidR="00D460CA">
        <w:rPr>
          <w:rFonts w:ascii="Calibri" w:eastAsia="Times New Roman" w:hAnsi="Calibri" w:cs="Calibri"/>
          <w:lang w:eastAsia="es-ES"/>
        </w:rPr>
        <w:t xml:space="preserve"> de incumplimientos y penalidades, </w:t>
      </w:r>
      <w:r w:rsidRPr="00044C70">
        <w:rPr>
          <w:rFonts w:ascii="Calibri" w:eastAsia="Times New Roman" w:hAnsi="Calibri" w:cs="Calibri"/>
          <w:lang w:eastAsia="es-ES"/>
        </w:rPr>
        <w:t>conllevará la imposición de una falta. Dicha falta se comunicará de forma escrita al responsable del contrato del adjudicatario, admitiéndose la comunicación por correo electrónico.</w:t>
      </w:r>
    </w:p>
    <w:p w14:paraId="23A98ACB" w14:textId="7C5F4493" w:rsidR="00600128" w:rsidRPr="00044C70" w:rsidRDefault="00044C70" w:rsidP="00044C70">
      <w:pPr>
        <w:spacing w:before="220" w:after="220" w:line="276" w:lineRule="auto"/>
        <w:jc w:val="both"/>
        <w:rPr>
          <w:rFonts w:ascii="Calibri" w:eastAsia="Times New Roman" w:hAnsi="Calibri" w:cs="Calibri"/>
          <w:lang w:eastAsia="es-ES"/>
        </w:rPr>
      </w:pPr>
      <w:r w:rsidRPr="00044C70">
        <w:rPr>
          <w:rFonts w:ascii="Calibri" w:eastAsia="Times New Roman" w:hAnsi="Calibri" w:cs="Calibri"/>
          <w:lang w:eastAsia="es-ES"/>
        </w:rPr>
        <w:t xml:space="preserve">En caso de comunicarse un total de tres faltas en un período de dos meses, FREMAP aplicará una penalidad correspondiente al 5% de la facturación de ese mes, mediante una factura de abono. La cuantía de estas penalidades no podrá ser superior al 10% del presupuesto del contrato. </w:t>
      </w:r>
    </w:p>
    <w:p w14:paraId="4E5DFA45" w14:textId="77777777" w:rsidR="00600128" w:rsidRDefault="00044C70" w:rsidP="00377774">
      <w:pPr>
        <w:spacing w:before="220" w:after="220" w:line="276" w:lineRule="auto"/>
        <w:jc w:val="both"/>
        <w:rPr>
          <w:rFonts w:ascii="Calibri" w:eastAsia="Times New Roman" w:hAnsi="Calibri" w:cs="Calibri"/>
          <w:lang w:eastAsia="es-ES"/>
        </w:rPr>
      </w:pPr>
      <w:r w:rsidRPr="007874DE">
        <w:rPr>
          <w:rFonts w:ascii="Calibri" w:eastAsia="Times New Roman" w:hAnsi="Calibri" w:cs="Calibri"/>
          <w:b/>
          <w:lang w:eastAsia="es-ES"/>
        </w:rPr>
        <w:t>Resolución del contrato:</w:t>
      </w:r>
      <w:r w:rsidRPr="00044C70">
        <w:rPr>
          <w:rFonts w:ascii="Calibri" w:eastAsia="Times New Roman" w:hAnsi="Calibri" w:cs="Calibri"/>
          <w:lang w:eastAsia="es-ES"/>
        </w:rPr>
        <w:t xml:space="preserve"> La imposición de dos penalidades en el plazo de cuatro meses consecutivos, a lo largo de la duración del contrato incluida su posible prórroga, facultará a FREMAP a resolver el contrato</w:t>
      </w:r>
      <w:r w:rsidR="007874DE">
        <w:rPr>
          <w:rFonts w:ascii="Calibri" w:eastAsia="Times New Roman" w:hAnsi="Calibri" w:cs="Calibri"/>
          <w:lang w:eastAsia="es-ES"/>
        </w:rPr>
        <w:t>.</w:t>
      </w:r>
      <w:r w:rsidR="00600128">
        <w:rPr>
          <w:rFonts w:ascii="Calibri" w:eastAsia="Times New Roman" w:hAnsi="Calibri" w:cs="Calibri"/>
          <w:lang w:eastAsia="es-ES"/>
        </w:rPr>
        <w:t xml:space="preserve"> </w:t>
      </w:r>
    </w:p>
    <w:p w14:paraId="692D6447" w14:textId="775D38EE" w:rsidR="00377774" w:rsidRPr="00600128" w:rsidRDefault="00377774" w:rsidP="00377774">
      <w:pPr>
        <w:spacing w:before="220" w:after="220" w:line="276" w:lineRule="auto"/>
        <w:jc w:val="both"/>
        <w:rPr>
          <w:rStyle w:val="edit"/>
          <w:rFonts w:ascii="Calibri" w:eastAsia="Times New Roman" w:hAnsi="Calibri" w:cs="Calibri"/>
          <w:lang w:eastAsia="es-ES"/>
        </w:rPr>
      </w:pPr>
      <w:r>
        <w:rPr>
          <w:rStyle w:val="edit"/>
          <w:rFonts w:cs="Arial"/>
          <w:color w:val="000000"/>
          <w:shd w:val="clear" w:color="auto" w:fill="FFFFFF"/>
        </w:rPr>
        <w:t>Todas las penalidades descritas deberán abonarse a FREMAP</w:t>
      </w:r>
      <w:r w:rsidRPr="00CA4255">
        <w:rPr>
          <w:rStyle w:val="edit"/>
          <w:rFonts w:cs="Arial"/>
          <w:color w:val="000000"/>
          <w:shd w:val="clear" w:color="auto" w:fill="FFFFFF"/>
        </w:rPr>
        <w:t xml:space="preserve"> </w:t>
      </w:r>
      <w:r>
        <w:rPr>
          <w:rStyle w:val="edit"/>
          <w:rFonts w:cs="Arial"/>
          <w:color w:val="000000"/>
          <w:shd w:val="clear" w:color="auto" w:fill="FFFFFF"/>
        </w:rPr>
        <w:t xml:space="preserve">en el plazo de un mes desde la notificación de </w:t>
      </w:r>
      <w:r w:rsidR="004C1670">
        <w:rPr>
          <w:rStyle w:val="edit"/>
          <w:rFonts w:cs="Arial"/>
          <w:color w:val="000000"/>
          <w:shd w:val="clear" w:color="auto" w:fill="FFFFFF"/>
        </w:rPr>
        <w:t>esta</w:t>
      </w:r>
      <w:r>
        <w:rPr>
          <w:rStyle w:val="edit"/>
          <w:rFonts w:cs="Arial"/>
          <w:color w:val="000000"/>
          <w:shd w:val="clear" w:color="auto" w:fill="FFFFFF"/>
        </w:rPr>
        <w:t>.</w:t>
      </w:r>
    </w:p>
    <w:p w14:paraId="10717027" w14:textId="77777777" w:rsidR="000E5E70" w:rsidRPr="009E109B" w:rsidRDefault="000E5E70" w:rsidP="00C2098F">
      <w:pPr>
        <w:widowControl w:val="0"/>
        <w:spacing w:after="0" w:line="240" w:lineRule="auto"/>
        <w:jc w:val="both"/>
        <w:rPr>
          <w:rFonts w:ascii="Calibri" w:eastAsia="Times New Roman" w:hAnsi="Calibri" w:cs="Calibri"/>
          <w:lang w:eastAsia="es-ES"/>
        </w:rPr>
      </w:pPr>
    </w:p>
    <w:sectPr w:rsidR="000E5E70" w:rsidRPr="009E109B">
      <w:headerReference w:type="default" r:id="rId8"/>
      <w:footerReference w:type="even" r:id="rId9"/>
      <w:footerReference w:type="defaul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1219" w14:textId="77777777" w:rsidR="009D3E79" w:rsidRDefault="009D3E79" w:rsidP="00A57B37">
      <w:pPr>
        <w:spacing w:after="0" w:line="240" w:lineRule="auto"/>
      </w:pPr>
      <w:r>
        <w:separator/>
      </w:r>
    </w:p>
  </w:endnote>
  <w:endnote w:type="continuationSeparator" w:id="0">
    <w:p w14:paraId="298F77C3" w14:textId="77777777" w:rsidR="009D3E79" w:rsidRDefault="009D3E79"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4EE18" w14:textId="54212943" w:rsidR="00483BCD" w:rsidRDefault="00483BCD">
    <w:pPr>
      <w:pStyle w:val="Piedepgina"/>
    </w:pPr>
    <w:r>
      <w:rPr>
        <w:noProof/>
      </w:rPr>
      <mc:AlternateContent>
        <mc:Choice Requires="wps">
          <w:drawing>
            <wp:anchor distT="0" distB="0" distL="0" distR="0" simplePos="0" relativeHeight="251660288" behindDoc="0" locked="0" layoutInCell="1" allowOverlap="1" wp14:anchorId="1738C2F6" wp14:editId="7FB3B6C7">
              <wp:simplePos x="635" y="635"/>
              <wp:positionH relativeFrom="page">
                <wp:align>left</wp:align>
              </wp:positionH>
              <wp:positionV relativeFrom="page">
                <wp:align>bottom</wp:align>
              </wp:positionV>
              <wp:extent cx="443865" cy="443865"/>
              <wp:effectExtent l="0" t="0" r="18415" b="0"/>
              <wp:wrapNone/>
              <wp:docPr id="52719514"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A118D2" w14:textId="5541FB5E" w:rsidR="00483BCD" w:rsidRPr="00483BCD" w:rsidRDefault="00483BCD" w:rsidP="00483BCD">
                          <w:pPr>
                            <w:spacing w:after="0"/>
                            <w:rPr>
                              <w:rFonts w:ascii="Calibri" w:eastAsia="Calibri" w:hAnsi="Calibri" w:cs="Calibri"/>
                              <w:noProof/>
                              <w:color w:val="008000"/>
                              <w:sz w:val="30"/>
                              <w:szCs w:val="30"/>
                            </w:rPr>
                          </w:pPr>
                          <w:r w:rsidRPr="00483BCD">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38C2F6" id="_x0000_t202" coordsize="21600,21600" o:spt="202" path="m,l,21600r21600,l21600,xe">
              <v:stroke joinstyle="miter"/>
              <v:path gradientshapeok="t" o:connecttype="rect"/>
            </v:shapetype>
            <v:shape id="Cuadro de texto 2" o:spid="_x0000_s1026" type="#_x0000_t202" alt="PÚBLICO"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EA118D2" w14:textId="5541FB5E" w:rsidR="00483BCD" w:rsidRPr="00483BCD" w:rsidRDefault="00483BCD" w:rsidP="00483BCD">
                    <w:pPr>
                      <w:spacing w:after="0"/>
                      <w:rPr>
                        <w:rFonts w:ascii="Calibri" w:eastAsia="Calibri" w:hAnsi="Calibri" w:cs="Calibri"/>
                        <w:noProof/>
                        <w:color w:val="008000"/>
                        <w:sz w:val="30"/>
                        <w:szCs w:val="30"/>
                      </w:rPr>
                    </w:pPr>
                    <w:r w:rsidRPr="00483BCD">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B76BF" w14:textId="38DD0A55" w:rsidR="002112A9" w:rsidRDefault="00F043EF">
    <w:pPr>
      <w:pStyle w:val="Piedepgina"/>
      <w:jc w:val="right"/>
    </w:pPr>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r w:rsidR="002112A9">
              <w:t xml:space="preserve">Página </w:t>
            </w:r>
            <w:r w:rsidR="002112A9">
              <w:rPr>
                <w:b/>
                <w:bCs/>
                <w:sz w:val="24"/>
                <w:szCs w:val="24"/>
              </w:rPr>
              <w:fldChar w:fldCharType="begin"/>
            </w:r>
            <w:r w:rsidR="002112A9">
              <w:rPr>
                <w:b/>
                <w:bCs/>
              </w:rPr>
              <w:instrText>PAGE</w:instrText>
            </w:r>
            <w:r w:rsidR="002112A9">
              <w:rPr>
                <w:b/>
                <w:bCs/>
                <w:sz w:val="24"/>
                <w:szCs w:val="24"/>
              </w:rPr>
              <w:fldChar w:fldCharType="separate"/>
            </w:r>
            <w:r w:rsidR="00B159C4">
              <w:rPr>
                <w:b/>
                <w:bCs/>
                <w:noProof/>
              </w:rPr>
              <w:t>1</w:t>
            </w:r>
            <w:r w:rsidR="002112A9">
              <w:rPr>
                <w:b/>
                <w:bCs/>
                <w:sz w:val="24"/>
                <w:szCs w:val="24"/>
              </w:rPr>
              <w:fldChar w:fldCharType="end"/>
            </w:r>
            <w:r w:rsidR="002112A9">
              <w:t xml:space="preserve"> de </w:t>
            </w:r>
            <w:r w:rsidR="002112A9">
              <w:rPr>
                <w:b/>
                <w:bCs/>
                <w:sz w:val="24"/>
                <w:szCs w:val="24"/>
              </w:rPr>
              <w:fldChar w:fldCharType="begin"/>
            </w:r>
            <w:r w:rsidR="002112A9">
              <w:rPr>
                <w:b/>
                <w:bCs/>
              </w:rPr>
              <w:instrText>NUMPAGES</w:instrText>
            </w:r>
            <w:r w:rsidR="002112A9">
              <w:rPr>
                <w:b/>
                <w:bCs/>
                <w:sz w:val="24"/>
                <w:szCs w:val="24"/>
              </w:rPr>
              <w:fldChar w:fldCharType="separate"/>
            </w:r>
            <w:r w:rsidR="00B159C4">
              <w:rPr>
                <w:b/>
                <w:bCs/>
                <w:noProof/>
              </w:rPr>
              <w:t>3</w:t>
            </w:r>
            <w:r w:rsidR="002112A9">
              <w:rPr>
                <w:b/>
                <w:bCs/>
                <w:sz w:val="24"/>
                <w:szCs w:val="24"/>
              </w:rPr>
              <w:fldChar w:fldCharType="end"/>
            </w:r>
          </w:sdtContent>
        </w:sdt>
      </w:sdtContent>
    </w:sdt>
  </w:p>
  <w:p w14:paraId="33274A0A" w14:textId="77777777" w:rsidR="002112A9" w:rsidRDefault="002112A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E897C" w14:textId="4C1D5B2E" w:rsidR="00483BCD" w:rsidRDefault="00483BCD">
    <w:pPr>
      <w:pStyle w:val="Piedepgina"/>
    </w:pPr>
    <w:r>
      <w:rPr>
        <w:noProof/>
      </w:rPr>
      <mc:AlternateContent>
        <mc:Choice Requires="wps">
          <w:drawing>
            <wp:anchor distT="0" distB="0" distL="0" distR="0" simplePos="0" relativeHeight="251659264" behindDoc="0" locked="0" layoutInCell="1" allowOverlap="1" wp14:anchorId="1D3FD678" wp14:editId="056EF80D">
              <wp:simplePos x="635" y="635"/>
              <wp:positionH relativeFrom="page">
                <wp:align>left</wp:align>
              </wp:positionH>
              <wp:positionV relativeFrom="page">
                <wp:align>bottom</wp:align>
              </wp:positionV>
              <wp:extent cx="443865" cy="443865"/>
              <wp:effectExtent l="0" t="0" r="18415" b="0"/>
              <wp:wrapNone/>
              <wp:docPr id="1139683998"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B2AF7C" w14:textId="7202F6B8" w:rsidR="00483BCD" w:rsidRPr="00483BCD" w:rsidRDefault="00483BCD" w:rsidP="00483BCD">
                          <w:pPr>
                            <w:spacing w:after="0"/>
                            <w:rPr>
                              <w:rFonts w:ascii="Calibri" w:eastAsia="Calibri" w:hAnsi="Calibri" w:cs="Calibri"/>
                              <w:noProof/>
                              <w:color w:val="008000"/>
                              <w:sz w:val="30"/>
                              <w:szCs w:val="30"/>
                            </w:rPr>
                          </w:pPr>
                          <w:r w:rsidRPr="00483BCD">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3FD678" id="_x0000_t202" coordsize="21600,21600" o:spt="202" path="m,l,21600r21600,l21600,xe">
              <v:stroke joinstyle="miter"/>
              <v:path gradientshapeok="t" o:connecttype="rect"/>
            </v:shapetype>
            <v:shape id="Cuadro de texto 1" o:spid="_x0000_s1027" type="#_x0000_t202" alt="PÚBLICO"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0B2AF7C" w14:textId="7202F6B8" w:rsidR="00483BCD" w:rsidRPr="00483BCD" w:rsidRDefault="00483BCD" w:rsidP="00483BCD">
                    <w:pPr>
                      <w:spacing w:after="0"/>
                      <w:rPr>
                        <w:rFonts w:ascii="Calibri" w:eastAsia="Calibri" w:hAnsi="Calibri" w:cs="Calibri"/>
                        <w:noProof/>
                        <w:color w:val="008000"/>
                        <w:sz w:val="30"/>
                        <w:szCs w:val="30"/>
                      </w:rPr>
                    </w:pPr>
                    <w:r w:rsidRPr="00483BCD">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83652" w14:textId="77777777" w:rsidR="009D3E79" w:rsidRDefault="009D3E79" w:rsidP="00A57B37">
      <w:pPr>
        <w:spacing w:after="0" w:line="240" w:lineRule="auto"/>
      </w:pPr>
      <w:r>
        <w:separator/>
      </w:r>
    </w:p>
  </w:footnote>
  <w:footnote w:type="continuationSeparator" w:id="0">
    <w:p w14:paraId="5DC7D443" w14:textId="77777777" w:rsidR="009D3E79" w:rsidRDefault="009D3E79"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983B5" w14:textId="011AABF8" w:rsidR="002112A9" w:rsidRPr="00E517B3" w:rsidRDefault="00A57B37" w:rsidP="0034392E">
    <w:pPr>
      <w:pStyle w:val="Encabezado"/>
      <w:ind w:left="1416"/>
      <w:jc w:val="both"/>
      <w:rPr>
        <w:i/>
        <w:sz w:val="18"/>
      </w:rPr>
    </w:pPr>
    <w:r w:rsidRPr="000000A0">
      <w:rPr>
        <w:rFonts w:ascii="Times New Roman" w:hAnsi="Times New Roman" w:cs="Times New Roman"/>
        <w:b/>
        <w:noProof/>
        <w:sz w:val="20"/>
        <w:szCs w:val="24"/>
        <w:lang w:eastAsia="es-ES"/>
      </w:rPr>
      <w:drawing>
        <wp:anchor distT="0" distB="0" distL="114300" distR="114300" simplePos="0" relativeHeight="251658240" behindDoc="0" locked="0" layoutInCell="1" allowOverlap="1" wp14:anchorId="6A6E1C0B" wp14:editId="1D36CA1C">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483BCD" w:rsidRPr="00483BCD">
      <w:t xml:space="preserve"> </w:t>
    </w:r>
    <w:r w:rsidR="00E32C8E" w:rsidRPr="00E53404">
      <w:rPr>
        <w:b/>
        <w:sz w:val="18"/>
      </w:rPr>
      <w:t>LICT/99/029/</w:t>
    </w:r>
    <w:r w:rsidR="000236F7">
      <w:rPr>
        <w:b/>
        <w:sz w:val="18"/>
      </w:rPr>
      <w:t>202</w:t>
    </w:r>
    <w:r w:rsidR="00F043EF">
      <w:rPr>
        <w:b/>
        <w:sz w:val="18"/>
      </w:rPr>
      <w:t>4</w:t>
    </w:r>
    <w:r w:rsidR="000236F7">
      <w:rPr>
        <w:b/>
        <w:sz w:val="18"/>
      </w:rPr>
      <w:t>/0</w:t>
    </w:r>
    <w:r w:rsidR="00F043EF">
      <w:rPr>
        <w:b/>
        <w:sz w:val="18"/>
      </w:rPr>
      <w:t>272</w:t>
    </w:r>
    <w:r w:rsidR="00E32C8E" w:rsidRPr="00E53404">
      <w:rPr>
        <w:i/>
        <w:sz w:val="18"/>
      </w:rPr>
      <w:t xml:space="preserve">– Contratación del servicio de transporte de pacientes en otros medios de los centros asistenciales de FREMAP, Mutua Colaboradora con la Seguridad Social Nº61, </w:t>
    </w:r>
    <w:r w:rsidR="00B07C2B">
      <w:rPr>
        <w:i/>
        <w:sz w:val="18"/>
      </w:rPr>
      <w:t xml:space="preserve">en </w:t>
    </w:r>
    <w:r w:rsidR="00F043EF">
      <w:rPr>
        <w:i/>
        <w:sz w:val="18"/>
      </w:rPr>
      <w:t>Teruel y Barcelona.</w:t>
    </w:r>
    <w:r w:rsidR="00B07C2B">
      <w:rPr>
        <w:i/>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57964528">
    <w:abstractNumId w:val="2"/>
  </w:num>
  <w:num w:numId="2" w16cid:durableId="86081153">
    <w:abstractNumId w:val="4"/>
  </w:num>
  <w:num w:numId="3" w16cid:durableId="375013441">
    <w:abstractNumId w:val="1"/>
  </w:num>
  <w:num w:numId="4" w16cid:durableId="1898512504">
    <w:abstractNumId w:val="3"/>
  </w:num>
  <w:num w:numId="5" w16cid:durableId="1979676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A0"/>
    <w:rsid w:val="000000A0"/>
    <w:rsid w:val="0000735E"/>
    <w:rsid w:val="00007547"/>
    <w:rsid w:val="000236F7"/>
    <w:rsid w:val="00044C70"/>
    <w:rsid w:val="00047F68"/>
    <w:rsid w:val="00060D21"/>
    <w:rsid w:val="000641C4"/>
    <w:rsid w:val="00097AE1"/>
    <w:rsid w:val="000A7F7F"/>
    <w:rsid w:val="000E5E70"/>
    <w:rsid w:val="001107CE"/>
    <w:rsid w:val="0016425D"/>
    <w:rsid w:val="00174231"/>
    <w:rsid w:val="001A7E2F"/>
    <w:rsid w:val="001D2FFC"/>
    <w:rsid w:val="001E1544"/>
    <w:rsid w:val="001F188E"/>
    <w:rsid w:val="001F3182"/>
    <w:rsid w:val="00206E39"/>
    <w:rsid w:val="002112A9"/>
    <w:rsid w:val="00216C49"/>
    <w:rsid w:val="00223255"/>
    <w:rsid w:val="00234504"/>
    <w:rsid w:val="00241045"/>
    <w:rsid w:val="00256B73"/>
    <w:rsid w:val="00266248"/>
    <w:rsid w:val="00274D82"/>
    <w:rsid w:val="00286D3D"/>
    <w:rsid w:val="002B1F66"/>
    <w:rsid w:val="003006A4"/>
    <w:rsid w:val="00306853"/>
    <w:rsid w:val="00307A49"/>
    <w:rsid w:val="00325305"/>
    <w:rsid w:val="0033227B"/>
    <w:rsid w:val="00333C3E"/>
    <w:rsid w:val="00335FE8"/>
    <w:rsid w:val="0034392E"/>
    <w:rsid w:val="003502AE"/>
    <w:rsid w:val="00354C24"/>
    <w:rsid w:val="003562B5"/>
    <w:rsid w:val="00374F06"/>
    <w:rsid w:val="00377774"/>
    <w:rsid w:val="003D22D9"/>
    <w:rsid w:val="003F3168"/>
    <w:rsid w:val="003F6FEE"/>
    <w:rsid w:val="00411B9F"/>
    <w:rsid w:val="00423F8B"/>
    <w:rsid w:val="00425E1B"/>
    <w:rsid w:val="00425E49"/>
    <w:rsid w:val="0043533A"/>
    <w:rsid w:val="0045428D"/>
    <w:rsid w:val="00464EB4"/>
    <w:rsid w:val="00470603"/>
    <w:rsid w:val="00483BCD"/>
    <w:rsid w:val="004A30BD"/>
    <w:rsid w:val="004B4362"/>
    <w:rsid w:val="004C1670"/>
    <w:rsid w:val="004F0CDB"/>
    <w:rsid w:val="00510E81"/>
    <w:rsid w:val="00516371"/>
    <w:rsid w:val="00532FE0"/>
    <w:rsid w:val="00534891"/>
    <w:rsid w:val="0054344A"/>
    <w:rsid w:val="0054609C"/>
    <w:rsid w:val="00546700"/>
    <w:rsid w:val="0058519C"/>
    <w:rsid w:val="005B40EE"/>
    <w:rsid w:val="005C23DF"/>
    <w:rsid w:val="005F401D"/>
    <w:rsid w:val="00600128"/>
    <w:rsid w:val="0060279D"/>
    <w:rsid w:val="006074F3"/>
    <w:rsid w:val="00617D0D"/>
    <w:rsid w:val="006223C8"/>
    <w:rsid w:val="006232C1"/>
    <w:rsid w:val="0065320F"/>
    <w:rsid w:val="006667AA"/>
    <w:rsid w:val="0066694E"/>
    <w:rsid w:val="00684490"/>
    <w:rsid w:val="006868B8"/>
    <w:rsid w:val="00692874"/>
    <w:rsid w:val="006B3FCB"/>
    <w:rsid w:val="006C5C34"/>
    <w:rsid w:val="006E2121"/>
    <w:rsid w:val="006E6DDF"/>
    <w:rsid w:val="00730FEB"/>
    <w:rsid w:val="0074038D"/>
    <w:rsid w:val="00740F65"/>
    <w:rsid w:val="00746AB2"/>
    <w:rsid w:val="00755B3B"/>
    <w:rsid w:val="007874DE"/>
    <w:rsid w:val="007A0679"/>
    <w:rsid w:val="007C7787"/>
    <w:rsid w:val="007D3DE1"/>
    <w:rsid w:val="007E2871"/>
    <w:rsid w:val="007F68FB"/>
    <w:rsid w:val="0080528E"/>
    <w:rsid w:val="00810488"/>
    <w:rsid w:val="00815108"/>
    <w:rsid w:val="00821C85"/>
    <w:rsid w:val="008312D7"/>
    <w:rsid w:val="00836DC6"/>
    <w:rsid w:val="00840B7C"/>
    <w:rsid w:val="008510E1"/>
    <w:rsid w:val="0085556E"/>
    <w:rsid w:val="00860283"/>
    <w:rsid w:val="00860F7C"/>
    <w:rsid w:val="00863761"/>
    <w:rsid w:val="008D4F6D"/>
    <w:rsid w:val="008E744D"/>
    <w:rsid w:val="008F1012"/>
    <w:rsid w:val="00916EE3"/>
    <w:rsid w:val="00917602"/>
    <w:rsid w:val="009333C5"/>
    <w:rsid w:val="009463DE"/>
    <w:rsid w:val="0097765F"/>
    <w:rsid w:val="009A698A"/>
    <w:rsid w:val="009B3FF5"/>
    <w:rsid w:val="009C0A7B"/>
    <w:rsid w:val="009C36BA"/>
    <w:rsid w:val="009C66A4"/>
    <w:rsid w:val="009D1150"/>
    <w:rsid w:val="009D2E3B"/>
    <w:rsid w:val="009D3E79"/>
    <w:rsid w:val="009E109B"/>
    <w:rsid w:val="009E50C7"/>
    <w:rsid w:val="009E55F7"/>
    <w:rsid w:val="009E614E"/>
    <w:rsid w:val="009F62FF"/>
    <w:rsid w:val="00A13675"/>
    <w:rsid w:val="00A47ED3"/>
    <w:rsid w:val="00A57B37"/>
    <w:rsid w:val="00A700A0"/>
    <w:rsid w:val="00AB4200"/>
    <w:rsid w:val="00AD0216"/>
    <w:rsid w:val="00AD1597"/>
    <w:rsid w:val="00AF2C26"/>
    <w:rsid w:val="00B00D21"/>
    <w:rsid w:val="00B07C2B"/>
    <w:rsid w:val="00B159C4"/>
    <w:rsid w:val="00B36488"/>
    <w:rsid w:val="00B401E0"/>
    <w:rsid w:val="00B506B5"/>
    <w:rsid w:val="00B53A38"/>
    <w:rsid w:val="00B717C3"/>
    <w:rsid w:val="00B72C21"/>
    <w:rsid w:val="00B72C3F"/>
    <w:rsid w:val="00B83F94"/>
    <w:rsid w:val="00B91DF5"/>
    <w:rsid w:val="00B949AD"/>
    <w:rsid w:val="00BA53D0"/>
    <w:rsid w:val="00BC4E31"/>
    <w:rsid w:val="00BE36C9"/>
    <w:rsid w:val="00C01E9E"/>
    <w:rsid w:val="00C10E86"/>
    <w:rsid w:val="00C1292B"/>
    <w:rsid w:val="00C17B82"/>
    <w:rsid w:val="00C2098F"/>
    <w:rsid w:val="00C25A74"/>
    <w:rsid w:val="00C4010C"/>
    <w:rsid w:val="00C401CA"/>
    <w:rsid w:val="00C5434F"/>
    <w:rsid w:val="00C80819"/>
    <w:rsid w:val="00C81FD6"/>
    <w:rsid w:val="00C9304B"/>
    <w:rsid w:val="00CA4255"/>
    <w:rsid w:val="00CB2726"/>
    <w:rsid w:val="00CB5611"/>
    <w:rsid w:val="00CD2050"/>
    <w:rsid w:val="00CE3CCE"/>
    <w:rsid w:val="00CE74DF"/>
    <w:rsid w:val="00CF464C"/>
    <w:rsid w:val="00CF68AC"/>
    <w:rsid w:val="00D05772"/>
    <w:rsid w:val="00D16F18"/>
    <w:rsid w:val="00D460CA"/>
    <w:rsid w:val="00D74C3E"/>
    <w:rsid w:val="00DD5A34"/>
    <w:rsid w:val="00DE5A0D"/>
    <w:rsid w:val="00DF4547"/>
    <w:rsid w:val="00E03339"/>
    <w:rsid w:val="00E13DF9"/>
    <w:rsid w:val="00E15813"/>
    <w:rsid w:val="00E169AC"/>
    <w:rsid w:val="00E32C8E"/>
    <w:rsid w:val="00E3364A"/>
    <w:rsid w:val="00E517B3"/>
    <w:rsid w:val="00E542E8"/>
    <w:rsid w:val="00E572B3"/>
    <w:rsid w:val="00E81A7F"/>
    <w:rsid w:val="00E951D8"/>
    <w:rsid w:val="00EA33F9"/>
    <w:rsid w:val="00EB1153"/>
    <w:rsid w:val="00EB229E"/>
    <w:rsid w:val="00EB663A"/>
    <w:rsid w:val="00EF2111"/>
    <w:rsid w:val="00EF74C8"/>
    <w:rsid w:val="00F043EF"/>
    <w:rsid w:val="00F12D8F"/>
    <w:rsid w:val="00F23C88"/>
    <w:rsid w:val="00F34350"/>
    <w:rsid w:val="00F42AC5"/>
    <w:rsid w:val="00F4575E"/>
    <w:rsid w:val="00FF3B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C6791BB"/>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45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86197-F681-42CE-B8D5-FC938F50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700</Words>
  <Characters>3856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Madalina Plugaru, Alexandra</cp:lastModifiedBy>
  <cp:revision>27</cp:revision>
  <cp:lastPrinted>2026-02-04T11:54:00Z</cp:lastPrinted>
  <dcterms:created xsi:type="dcterms:W3CDTF">2023-03-08T11:36:00Z</dcterms:created>
  <dcterms:modified xsi:type="dcterms:W3CDTF">2026-04-29T05:34:00Z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43ee329e,3246f9a,56ba2980</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2024-12-10T14:22:15Z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cfeb55fc-10b6-4e56-bd92-e29ca9fe090a</vt:lpwstr>
  </property>
  <property fmtid="{D5CDD505-2E9C-101B-9397-08002B2CF9AE}" pid="11" name="MSIP_Label_2c0a8209-6590-4cef-adb7-80fa47675d6e_ContentBits">
    <vt:lpwstr>2</vt:lpwstr>
  </property>
</Properties>
</file>